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A9B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  <w:r w:rsidRPr="007F3B9C">
        <w:rPr>
          <w:rFonts w:ascii="Calibri Light" w:hAnsi="Calibri Light"/>
          <w:b/>
          <w:sz w:val="24"/>
        </w:rPr>
        <w:t>APPENDIX D</w:t>
      </w:r>
    </w:p>
    <w:p w:rsidR="002D3A9B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</w:p>
    <w:p w:rsidR="002D3A9B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caps/>
        </w:rPr>
      </w:pPr>
      <w:r w:rsidRPr="007F3B9C">
        <w:rPr>
          <w:rFonts w:ascii="Calibri Light" w:hAnsi="Calibri Light"/>
          <w:b/>
          <w:caps/>
        </w:rPr>
        <w:t>“Associated Firms” and “Umbrella Firms”</w:t>
      </w:r>
    </w:p>
    <w:p w:rsidR="002D3A9B" w:rsidRPr="007F3B9C" w:rsidRDefault="002D3A9B" w:rsidP="002D3A9B">
      <w:pPr>
        <w:pStyle w:val="BodyTextIndent"/>
        <w:pBdr>
          <w:bottom w:val="thinThickSmallGap" w:sz="12" w:space="1" w:color="auto"/>
        </w:pBdr>
        <w:tabs>
          <w:tab w:val="left" w:pos="450"/>
          <w:tab w:val="left" w:pos="1080"/>
        </w:tabs>
        <w:ind w:left="0" w:firstLine="0"/>
        <w:rPr>
          <w:rFonts w:ascii="Calibri Light" w:hAnsi="Calibri Light"/>
          <w:sz w:val="24"/>
        </w:rPr>
      </w:pPr>
    </w:p>
    <w:p w:rsidR="002D3A9B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</w:p>
    <w:p w:rsidR="002D3A9B" w:rsidRPr="007F3B9C" w:rsidRDefault="002D3A9B" w:rsidP="002D3A9B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  <w:r w:rsidRPr="007F3B9C">
        <w:rPr>
          <w:rFonts w:ascii="Calibri Light" w:hAnsi="Calibri Light"/>
          <w:sz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548"/>
        <w:gridCol w:w="5490"/>
      </w:tblGrid>
      <w:tr w:rsidR="002D3A9B" w:rsidRPr="007F3B9C" w:rsidTr="003F7820">
        <w:trPr>
          <w:trHeight w:val="242"/>
        </w:trPr>
        <w:tc>
          <w:tcPr>
            <w:tcW w:w="1548" w:type="dxa"/>
            <w:shd w:val="clear" w:color="auto" w:fill="auto"/>
          </w:tcPr>
          <w:p w:rsidR="002D3A9B" w:rsidRPr="007F3B9C" w:rsidRDefault="002D3A9B" w:rsidP="003F7820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szCs w:val="22"/>
              </w:rPr>
            </w:pPr>
            <w:r w:rsidRPr="007F3B9C">
              <w:rPr>
                <w:rFonts w:ascii="Calibri Light" w:hAnsi="Calibri Light"/>
                <w:szCs w:val="22"/>
              </w:rPr>
              <w:t>Name of Firm:</w:t>
            </w:r>
          </w:p>
        </w:tc>
        <w:tc>
          <w:tcPr>
            <w:tcW w:w="5490" w:type="dxa"/>
            <w:tcBorders>
              <w:bottom w:val="single" w:sz="4" w:space="0" w:color="auto"/>
            </w:tcBorders>
            <w:shd w:val="clear" w:color="auto" w:fill="auto"/>
          </w:tcPr>
          <w:p w:rsidR="002D3A9B" w:rsidRPr="007F3B9C" w:rsidRDefault="002D3A9B" w:rsidP="003F7820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szCs w:val="22"/>
              </w:rPr>
            </w:pPr>
            <w:r w:rsidRPr="007F3B9C">
              <w:rPr>
                <w:rFonts w:ascii="Calibri Light" w:hAnsi="Calibri Light"/>
                <w:szCs w:val="22"/>
              </w:rPr>
              <w:t>Borden Ladner Gervais LLP</w:t>
            </w:r>
          </w:p>
        </w:tc>
      </w:tr>
    </w:tbl>
    <w:p w:rsidR="002D3A9B" w:rsidRPr="007F3B9C" w:rsidRDefault="002D3A9B" w:rsidP="002D3A9B">
      <w:pPr>
        <w:tabs>
          <w:tab w:val="left" w:pos="0"/>
        </w:tabs>
        <w:suppressAutoHyphens/>
        <w:jc w:val="both"/>
        <w:rPr>
          <w:rFonts w:ascii="Calibri Light" w:hAnsi="Calibri Light"/>
          <w:b/>
          <w:spacing w:val="-2"/>
          <w:sz w:val="22"/>
        </w:rPr>
      </w:pPr>
    </w:p>
    <w:p w:rsidR="002D3A9B" w:rsidRPr="007F3B9C" w:rsidRDefault="002D3A9B" w:rsidP="002D3A9B">
      <w:pPr>
        <w:tabs>
          <w:tab w:val="left" w:pos="0"/>
        </w:tabs>
        <w:suppressAutoHyphens/>
        <w:jc w:val="both"/>
        <w:rPr>
          <w:rFonts w:ascii="Calibri Light" w:hAnsi="Calibri Light"/>
          <w:spacing w:val="-2"/>
          <w:sz w:val="22"/>
        </w:rPr>
      </w:pPr>
    </w:p>
    <w:p w:rsidR="002D3A9B" w:rsidRPr="007F3B9C" w:rsidRDefault="002D3A9B" w:rsidP="002D3A9B">
      <w:pPr>
        <w:numPr>
          <w:ilvl w:val="0"/>
          <w:numId w:val="3"/>
        </w:numPr>
        <w:tabs>
          <w:tab w:val="left" w:pos="0"/>
        </w:tabs>
        <w:suppressAutoHyphens/>
        <w:spacing w:after="120"/>
        <w:jc w:val="both"/>
        <w:rPr>
          <w:rFonts w:ascii="Calibri Light" w:hAnsi="Calibri Light"/>
          <w:spacing w:val="-2"/>
          <w:sz w:val="22"/>
          <w:szCs w:val="22"/>
        </w:rPr>
      </w:pPr>
      <w:r w:rsidRPr="007F3B9C">
        <w:rPr>
          <w:rFonts w:ascii="Calibri Light" w:hAnsi="Calibri Light"/>
          <w:b/>
          <w:i/>
          <w:spacing w:val="-2"/>
          <w:sz w:val="22"/>
          <w:szCs w:val="22"/>
          <w:u w:val="single"/>
        </w:rPr>
        <w:softHyphen/>
      </w:r>
      <w:r w:rsidRPr="007F3B9C">
        <w:rPr>
          <w:rFonts w:ascii="Calibri Light" w:hAnsi="Calibri Light"/>
          <w:spacing w:val="-2"/>
          <w:sz w:val="22"/>
          <w:szCs w:val="22"/>
        </w:rPr>
        <w:t>The Named Insured under the CLLAS policies is Borden Ladner Gervais LLP with (</w:t>
      </w:r>
      <w:proofErr w:type="spellStart"/>
      <w:r w:rsidRPr="007F3B9C">
        <w:rPr>
          <w:rFonts w:ascii="Calibri Light" w:hAnsi="Calibri Light"/>
          <w:spacing w:val="-2"/>
          <w:sz w:val="22"/>
          <w:szCs w:val="22"/>
        </w:rPr>
        <w:t>i</w:t>
      </w:r>
      <w:proofErr w:type="spellEnd"/>
      <w:r w:rsidRPr="007F3B9C">
        <w:rPr>
          <w:rFonts w:ascii="Calibri Light" w:hAnsi="Calibri Light"/>
          <w:spacing w:val="-2"/>
          <w:sz w:val="22"/>
          <w:szCs w:val="22"/>
        </w:rPr>
        <w:t xml:space="preserve">) Borden &amp; Elliot International and (ii) </w:t>
      </w:r>
      <w:r w:rsidRPr="007F3B9C">
        <w:rPr>
          <w:rFonts w:ascii="Calibri Light" w:hAnsi="Calibri Light"/>
          <w:sz w:val="22"/>
          <w:szCs w:val="22"/>
        </w:rPr>
        <w:t xml:space="preserve">Borden DuMoulin Howard Gervais, a partnership of Borden &amp; Elliot, Russell &amp; DuMoulin, Howard Mackie, McMaster Gervais and George </w:t>
      </w:r>
      <w:proofErr w:type="spellStart"/>
      <w:r w:rsidRPr="007F3B9C">
        <w:rPr>
          <w:rFonts w:ascii="Calibri Light" w:hAnsi="Calibri Light"/>
          <w:sz w:val="22"/>
          <w:szCs w:val="22"/>
        </w:rPr>
        <w:t>Cihra</w:t>
      </w:r>
      <w:proofErr w:type="spellEnd"/>
      <w:r w:rsidRPr="007F3B9C">
        <w:rPr>
          <w:rFonts w:ascii="Calibri Light" w:hAnsi="Calibri Light"/>
          <w:sz w:val="22"/>
          <w:szCs w:val="22"/>
        </w:rPr>
        <w:t xml:space="preserve">, which was operated in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z w:val="22"/>
              <w:szCs w:val="22"/>
            </w:rPr>
            <w:t>London</w:t>
          </w:r>
        </w:smartTag>
        <w:r w:rsidRPr="007F3B9C">
          <w:rPr>
            <w:rFonts w:ascii="Calibri Light" w:hAnsi="Calibri Light"/>
            <w:sz w:val="22"/>
            <w:szCs w:val="22"/>
          </w:rPr>
          <w:t xml:space="preserve">, </w:t>
        </w:r>
        <w:smartTag w:uri="urn:schemas-microsoft-com:office:smarttags" w:element="country-region">
          <w:r w:rsidRPr="007F3B9C">
            <w:rPr>
              <w:rFonts w:ascii="Calibri Light" w:hAnsi="Calibri Light"/>
              <w:sz w:val="22"/>
              <w:szCs w:val="22"/>
            </w:rPr>
            <w:t>England</w:t>
          </w:r>
        </w:smartTag>
      </w:smartTag>
      <w:r w:rsidRPr="007F3B9C">
        <w:rPr>
          <w:rFonts w:ascii="Calibri Light" w:hAnsi="Calibri Light"/>
          <w:sz w:val="22"/>
          <w:szCs w:val="22"/>
        </w:rPr>
        <w:t xml:space="preserve"> being added as additional Named Insureds.</w:t>
      </w:r>
    </w:p>
    <w:p w:rsidR="002D3A9B" w:rsidRPr="007F3B9C" w:rsidRDefault="002D3A9B" w:rsidP="002D3A9B">
      <w:pPr>
        <w:numPr>
          <w:ilvl w:val="0"/>
          <w:numId w:val="3"/>
        </w:numPr>
        <w:tabs>
          <w:tab w:val="left" w:pos="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On </w:t>
      </w:r>
      <w:smartTag w:uri="urn:schemas-microsoft-com:office:smarttags" w:element="date">
        <w:smartTagPr>
          <w:attr w:name="Month" w:val="6"/>
          <w:attr w:name="Day" w:val="15"/>
          <w:attr w:name="Year" w:val="1999"/>
        </w:smartTagPr>
        <w:r w:rsidRPr="007F3B9C">
          <w:rPr>
            <w:rFonts w:ascii="Calibri Light" w:hAnsi="Calibri Light"/>
            <w:spacing w:val="-2"/>
            <w:sz w:val="22"/>
          </w:rPr>
          <w:t>June 15, 1999</w:t>
        </w:r>
      </w:smartTag>
      <w:r w:rsidRPr="007F3B9C">
        <w:rPr>
          <w:rFonts w:ascii="Calibri Light" w:hAnsi="Calibri Light"/>
          <w:spacing w:val="-2"/>
          <w:sz w:val="22"/>
        </w:rPr>
        <w:t xml:space="preserve">, Borden &amp; Elliot merged with Scott &amp; </w:t>
      </w:r>
      <w:proofErr w:type="spellStart"/>
      <w:r w:rsidRPr="007F3B9C">
        <w:rPr>
          <w:rFonts w:ascii="Calibri Light" w:hAnsi="Calibri Light"/>
          <w:spacing w:val="-2"/>
          <w:sz w:val="22"/>
        </w:rPr>
        <w:t>Aylen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of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Ottawa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.  They were known as Borden Elliot Scott &amp; </w:t>
      </w:r>
      <w:proofErr w:type="spellStart"/>
      <w:r w:rsidRPr="007F3B9C">
        <w:rPr>
          <w:rFonts w:ascii="Calibri Light" w:hAnsi="Calibri Light"/>
          <w:spacing w:val="-2"/>
          <w:sz w:val="22"/>
        </w:rPr>
        <w:t>Aylen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in 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Ottawa</w:t>
        </w:r>
      </w:smartTag>
      <w:r w:rsidRPr="007F3B9C">
        <w:rPr>
          <w:rFonts w:ascii="Calibri Light" w:hAnsi="Calibri Light"/>
          <w:spacing w:val="-2"/>
          <w:sz w:val="22"/>
        </w:rPr>
        <w:t xml:space="preserve"> and Borden &amp; Elliot in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Toronto</w:t>
          </w:r>
        </w:smartTag>
      </w:smartTag>
      <w:r w:rsidRPr="007F3B9C">
        <w:rPr>
          <w:rFonts w:ascii="Calibri Light" w:hAnsi="Calibri Light"/>
          <w:spacing w:val="-2"/>
          <w:sz w:val="22"/>
        </w:rPr>
        <w:t>.</w:t>
      </w:r>
    </w:p>
    <w:p w:rsidR="002D3A9B" w:rsidRPr="007F3B9C" w:rsidRDefault="002D3A9B" w:rsidP="002D3A9B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On </w:t>
      </w:r>
      <w:smartTag w:uri="urn:schemas-microsoft-com:office:smarttags" w:element="date">
        <w:smartTagPr>
          <w:attr w:name="Month" w:val="3"/>
          <w:attr w:name="Day" w:val="1"/>
          <w:attr w:name="Year" w:val="2000"/>
        </w:smartTagPr>
        <w:r w:rsidRPr="007F3B9C">
          <w:rPr>
            <w:rFonts w:ascii="Calibri Light" w:hAnsi="Calibri Light"/>
            <w:spacing w:val="-2"/>
            <w:sz w:val="22"/>
          </w:rPr>
          <w:t>March 1, 2000</w:t>
        </w:r>
      </w:smartTag>
      <w:r w:rsidRPr="007F3B9C">
        <w:rPr>
          <w:rFonts w:ascii="Calibri Light" w:hAnsi="Calibri Light"/>
          <w:spacing w:val="-2"/>
          <w:sz w:val="22"/>
        </w:rPr>
        <w:t xml:space="preserve">, Borden &amp; Elliot merged with the firms Ladner Downs of Vancouver, Howard Mackie of 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Calgary</w:t>
        </w:r>
      </w:smartTag>
      <w:r w:rsidRPr="007F3B9C">
        <w:rPr>
          <w:rFonts w:ascii="Calibri Light" w:hAnsi="Calibri Light"/>
          <w:spacing w:val="-2"/>
          <w:sz w:val="22"/>
        </w:rPr>
        <w:t xml:space="preserve">, Borden Elliot Scott &amp; </w:t>
      </w:r>
      <w:proofErr w:type="spellStart"/>
      <w:r w:rsidRPr="007F3B9C">
        <w:rPr>
          <w:rFonts w:ascii="Calibri Light" w:hAnsi="Calibri Light"/>
          <w:spacing w:val="-2"/>
          <w:sz w:val="22"/>
        </w:rPr>
        <w:t>Aylen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of 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Ottawa</w:t>
        </w:r>
      </w:smartTag>
      <w:r w:rsidRPr="007F3B9C">
        <w:rPr>
          <w:rFonts w:ascii="Calibri Light" w:hAnsi="Calibri Light"/>
          <w:spacing w:val="-2"/>
          <w:sz w:val="22"/>
        </w:rPr>
        <w:t xml:space="preserve"> and McMaster Gervais of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Montreal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and </w:t>
      </w:r>
      <w:proofErr w:type="spellStart"/>
      <w:r w:rsidRPr="007F3B9C">
        <w:rPr>
          <w:rFonts w:ascii="Calibri Light" w:hAnsi="Calibri Light"/>
          <w:spacing w:val="-2"/>
          <w:sz w:val="22"/>
        </w:rPr>
        <w:t>practised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under the name of Borden Ladner Gervais LLP.</w:t>
      </w:r>
    </w:p>
    <w:p w:rsidR="002D3A9B" w:rsidRPr="007F3B9C" w:rsidRDefault="002D3A9B" w:rsidP="002D3A9B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On </w:t>
      </w:r>
      <w:smartTag w:uri="urn:schemas-microsoft-com:office:smarttags" w:element="date">
        <w:smartTagPr>
          <w:attr w:name="Month" w:val="7"/>
          <w:attr w:name="Day" w:val="1"/>
          <w:attr w:name="Year" w:val="2002"/>
        </w:smartTagPr>
        <w:r w:rsidRPr="007F3B9C">
          <w:rPr>
            <w:rFonts w:ascii="Calibri Light" w:hAnsi="Calibri Light"/>
            <w:spacing w:val="-2"/>
            <w:sz w:val="22"/>
          </w:rPr>
          <w:t>July 1, 2002</w:t>
        </w:r>
      </w:smartTag>
      <w:r w:rsidRPr="007F3B9C">
        <w:rPr>
          <w:rFonts w:ascii="Calibri Light" w:hAnsi="Calibri Light"/>
          <w:spacing w:val="-2"/>
          <w:sz w:val="22"/>
        </w:rPr>
        <w:t xml:space="preserve">, Borden Ladner Gervais LLP merged with Armstrong Perkins Hudson of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Calgary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and continues to </w:t>
      </w:r>
      <w:proofErr w:type="spellStart"/>
      <w:r w:rsidRPr="007F3B9C">
        <w:rPr>
          <w:rFonts w:ascii="Calibri Light" w:hAnsi="Calibri Light"/>
          <w:spacing w:val="-2"/>
          <w:sz w:val="22"/>
        </w:rPr>
        <w:t>practise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under the same name.</w:t>
      </w:r>
    </w:p>
    <w:p w:rsidR="002D3A9B" w:rsidRPr="007F3B9C" w:rsidRDefault="002D3A9B" w:rsidP="002D3A9B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On January 1, 2008, </w:t>
      </w:r>
      <w:proofErr w:type="spellStart"/>
      <w:r w:rsidRPr="007F3B9C">
        <w:rPr>
          <w:rFonts w:ascii="Calibri Light" w:hAnsi="Calibri Light"/>
          <w:spacing w:val="-2"/>
          <w:sz w:val="22"/>
        </w:rPr>
        <w:t>Shortt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, </w:t>
      </w:r>
      <w:proofErr w:type="spellStart"/>
      <w:r w:rsidRPr="007F3B9C">
        <w:rPr>
          <w:rFonts w:ascii="Calibri Light" w:hAnsi="Calibri Light"/>
          <w:spacing w:val="-2"/>
          <w:sz w:val="22"/>
        </w:rPr>
        <w:t>Hanbidge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, Richardson &amp; Welch merged with Borden Ladner Gervais LLP and continues to </w:t>
      </w:r>
      <w:proofErr w:type="spellStart"/>
      <w:r w:rsidRPr="007F3B9C">
        <w:rPr>
          <w:rFonts w:ascii="Calibri Light" w:hAnsi="Calibri Light"/>
          <w:spacing w:val="-2"/>
          <w:sz w:val="22"/>
        </w:rPr>
        <w:t>practise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under the same name.</w:t>
      </w:r>
    </w:p>
    <w:p w:rsidR="002D3A9B" w:rsidRPr="007F3B9C" w:rsidRDefault="002D3A9B" w:rsidP="002D3A9B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>The Firm now has offices in Toronto, Ottawa, Vancouver, Calgary and Montreal.</w:t>
      </w:r>
    </w:p>
    <w:p w:rsidR="002D3A9B" w:rsidRPr="007F3B9C" w:rsidRDefault="002D3A9B" w:rsidP="002D3A9B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Borden &amp; Elliot had established a national association with Russell &amp; DuMoulin of Vancouver, Howard Mackie and McMaster Gervais known as Borden DuMoulin Howard Gervais.  The association was terminated on </w:t>
      </w:r>
      <w:smartTag w:uri="urn:schemas-microsoft-com:office:smarttags" w:element="date">
        <w:smartTagPr>
          <w:attr w:name="Year" w:val="2000"/>
          <w:attr w:name="Day" w:val="1"/>
          <w:attr w:name="Month" w:val="3"/>
        </w:smartTagPr>
        <w:r w:rsidRPr="007F3B9C">
          <w:rPr>
            <w:rFonts w:ascii="Calibri Light" w:hAnsi="Calibri Light"/>
            <w:spacing w:val="-2"/>
            <w:sz w:val="22"/>
          </w:rPr>
          <w:t>March 1, 2000</w:t>
        </w:r>
      </w:smartTag>
      <w:r w:rsidRPr="007F3B9C">
        <w:rPr>
          <w:rFonts w:ascii="Calibri Light" w:hAnsi="Calibri Light"/>
          <w:spacing w:val="-2"/>
          <w:sz w:val="22"/>
        </w:rPr>
        <w:t>.</w:t>
      </w:r>
    </w:p>
    <w:p w:rsidR="002D3A9B" w:rsidRPr="007F3B9C" w:rsidRDefault="002D3A9B" w:rsidP="002D3A9B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There were two associated partnerships operating in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London</w:t>
          </w:r>
        </w:smartTag>
        <w:r w:rsidRPr="007F3B9C">
          <w:rPr>
            <w:rFonts w:ascii="Calibri Light" w:hAnsi="Calibri Light"/>
            <w:spacing w:val="-2"/>
            <w:sz w:val="22"/>
          </w:rPr>
          <w:t xml:space="preserve">, </w:t>
        </w:r>
        <w:smartTag w:uri="urn:schemas-microsoft-com:office:smarttags" w:element="country-region">
          <w:r w:rsidRPr="007F3B9C">
            <w:rPr>
              <w:rFonts w:ascii="Calibri Light" w:hAnsi="Calibri Light"/>
              <w:spacing w:val="-2"/>
              <w:sz w:val="22"/>
            </w:rPr>
            <w:t>England</w:t>
          </w:r>
        </w:smartTag>
      </w:smartTag>
      <w:r w:rsidRPr="007F3B9C">
        <w:rPr>
          <w:rFonts w:ascii="Calibri Light" w:hAnsi="Calibri Light"/>
          <w:spacing w:val="-2"/>
          <w:sz w:val="22"/>
        </w:rPr>
        <w:t>:</w:t>
      </w:r>
    </w:p>
    <w:p w:rsidR="002D3A9B" w:rsidRPr="007F3B9C" w:rsidRDefault="002D3A9B" w:rsidP="002D3A9B">
      <w:pPr>
        <w:numPr>
          <w:ilvl w:val="0"/>
          <w:numId w:val="2"/>
        </w:numPr>
        <w:tabs>
          <w:tab w:val="left" w:pos="0"/>
          <w:tab w:val="left" w:pos="720"/>
        </w:tabs>
        <w:suppressAutoHyphens/>
        <w:spacing w:after="120"/>
        <w:ind w:left="720" w:hanging="27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Borden DuMoulin Howard Gervais which was a partnership of the four Canadian firms and George </w:t>
      </w:r>
      <w:proofErr w:type="spellStart"/>
      <w:r w:rsidRPr="007F3B9C">
        <w:rPr>
          <w:rFonts w:ascii="Calibri Light" w:hAnsi="Calibri Light"/>
          <w:spacing w:val="-2"/>
          <w:sz w:val="22"/>
        </w:rPr>
        <w:t>Cihra</w:t>
      </w:r>
      <w:proofErr w:type="spellEnd"/>
      <w:r w:rsidRPr="007F3B9C">
        <w:rPr>
          <w:rFonts w:ascii="Calibri Light" w:hAnsi="Calibri Light"/>
          <w:spacing w:val="-2"/>
          <w:sz w:val="22"/>
        </w:rPr>
        <w:t>, counsel to the Firm.  This partnership was dissolved but it is covered under the CLLAS policies for acts prior to March 2001.</w:t>
      </w:r>
    </w:p>
    <w:p w:rsidR="002D3A9B" w:rsidRPr="007F3B9C" w:rsidRDefault="002D3A9B" w:rsidP="002D3A9B">
      <w:pPr>
        <w:numPr>
          <w:ilvl w:val="0"/>
          <w:numId w:val="2"/>
        </w:numPr>
        <w:tabs>
          <w:tab w:val="left" w:pos="0"/>
          <w:tab w:val="left" w:pos="720"/>
        </w:tabs>
        <w:suppressAutoHyphens/>
        <w:spacing w:after="120"/>
        <w:ind w:left="720" w:hanging="27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Borden &amp; Elliot International which was a partnership involving Borden &amp; Elliot and George </w:t>
      </w:r>
      <w:proofErr w:type="spellStart"/>
      <w:r w:rsidRPr="007F3B9C">
        <w:rPr>
          <w:rFonts w:ascii="Calibri Light" w:hAnsi="Calibri Light"/>
          <w:spacing w:val="-2"/>
          <w:sz w:val="22"/>
        </w:rPr>
        <w:t>Cihra</w:t>
      </w:r>
      <w:proofErr w:type="spellEnd"/>
      <w:r w:rsidRPr="007F3B9C">
        <w:rPr>
          <w:rFonts w:ascii="Calibri Light" w:hAnsi="Calibri Light"/>
          <w:spacing w:val="-2"/>
          <w:sz w:val="22"/>
        </w:rPr>
        <w:t>. Although this partnership was terminated in March 2001, it is covered under the CLLAS policies for acts prior to March 2001.</w:t>
      </w:r>
    </w:p>
    <w:p w:rsidR="002D3A9B" w:rsidRPr="007F3B9C" w:rsidRDefault="002D3A9B" w:rsidP="002D3A9B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Ladner Downs had established an international partnership with Osler, </w:t>
      </w:r>
      <w:proofErr w:type="spellStart"/>
      <w:r w:rsidRPr="007F3B9C">
        <w:rPr>
          <w:rFonts w:ascii="Calibri Light" w:hAnsi="Calibri Light"/>
          <w:spacing w:val="-2"/>
          <w:sz w:val="22"/>
        </w:rPr>
        <w:t>Hoskin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&amp; Harcourt of 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Toronto</w:t>
        </w:r>
      </w:smartTag>
      <w:r w:rsidRPr="007F3B9C">
        <w:rPr>
          <w:rFonts w:ascii="Calibri Light" w:hAnsi="Calibri Light"/>
          <w:spacing w:val="-2"/>
          <w:sz w:val="22"/>
        </w:rPr>
        <w:t xml:space="preserve"> and Ogilvy Renault of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Montreal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which was known as </w:t>
      </w:r>
      <w:r w:rsidRPr="007F3B9C">
        <w:rPr>
          <w:rFonts w:ascii="Calibri Light" w:hAnsi="Calibri Light"/>
          <w:sz w:val="22"/>
        </w:rPr>
        <w:t xml:space="preserve">Osler Renault Ladner.  Ladner Downs withdrew from the partnership on </w:t>
      </w:r>
      <w:smartTag w:uri="urn:schemas-microsoft-com:office:smarttags" w:element="date">
        <w:smartTagPr>
          <w:attr w:name="Year" w:val="1993"/>
          <w:attr w:name="Day" w:val="31"/>
          <w:attr w:name="Month" w:val="12"/>
        </w:smartTagPr>
        <w:r w:rsidRPr="007F3B9C">
          <w:rPr>
            <w:rFonts w:ascii="Calibri Light" w:hAnsi="Calibri Light"/>
            <w:sz w:val="22"/>
          </w:rPr>
          <w:t>December 31, 1993</w:t>
        </w:r>
      </w:smartTag>
      <w:r w:rsidRPr="007F3B9C">
        <w:rPr>
          <w:rFonts w:ascii="Calibri Light" w:hAnsi="Calibri Light"/>
          <w:sz w:val="22"/>
        </w:rPr>
        <w:t>.</w:t>
      </w:r>
    </w:p>
    <w:p w:rsidR="002D3A9B" w:rsidRPr="007F3B9C" w:rsidRDefault="002D3A9B" w:rsidP="002D3A9B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There is an endorsement on the policy in respect of Borden DuMoulin Howard Gervais, Borden Elliot Scott &amp; </w:t>
      </w:r>
      <w:proofErr w:type="spellStart"/>
      <w:r w:rsidRPr="007F3B9C">
        <w:rPr>
          <w:rFonts w:ascii="Calibri Light" w:hAnsi="Calibri Light"/>
          <w:spacing w:val="-2"/>
          <w:sz w:val="22"/>
        </w:rPr>
        <w:t>Aylen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and Osler Renault Ladner to cover possible claims relating to the period during which the partnerships were in operation.</w:t>
      </w:r>
    </w:p>
    <w:p w:rsidR="00A5740B" w:rsidRPr="002D3A9B" w:rsidRDefault="002D3A9B" w:rsidP="002D3A9B">
      <w:pPr>
        <w:pStyle w:val="bodytextindent0"/>
        <w:numPr>
          <w:ilvl w:val="0"/>
          <w:numId w:val="1"/>
        </w:numPr>
        <w:spacing w:before="0" w:after="120"/>
      </w:pPr>
      <w:r w:rsidRPr="002D3A9B">
        <w:rPr>
          <w:rFonts w:ascii="Calibri Light" w:hAnsi="Calibri Light"/>
          <w:spacing w:val="-2"/>
          <w:sz w:val="22"/>
        </w:rPr>
        <w:t xml:space="preserve">Coverage is also provided to the predecessor firms of </w:t>
      </w:r>
      <w:proofErr w:type="spellStart"/>
      <w:r w:rsidRPr="002D3A9B">
        <w:rPr>
          <w:rFonts w:ascii="Calibri Light" w:hAnsi="Calibri Light"/>
          <w:spacing w:val="-2"/>
          <w:sz w:val="22"/>
        </w:rPr>
        <w:t>Shortt</w:t>
      </w:r>
      <w:proofErr w:type="spellEnd"/>
      <w:r w:rsidRPr="002D3A9B">
        <w:rPr>
          <w:rFonts w:ascii="Calibri Light" w:hAnsi="Calibri Light"/>
          <w:spacing w:val="-2"/>
          <w:sz w:val="22"/>
        </w:rPr>
        <w:t xml:space="preserve">, </w:t>
      </w:r>
      <w:proofErr w:type="spellStart"/>
      <w:r w:rsidRPr="002D3A9B">
        <w:rPr>
          <w:rFonts w:ascii="Calibri Light" w:hAnsi="Calibri Light"/>
          <w:spacing w:val="-2"/>
          <w:sz w:val="22"/>
        </w:rPr>
        <w:t>Hanbidge</w:t>
      </w:r>
      <w:proofErr w:type="spellEnd"/>
      <w:r w:rsidRPr="002D3A9B">
        <w:rPr>
          <w:rFonts w:ascii="Calibri Light" w:hAnsi="Calibri Light"/>
          <w:spacing w:val="-2"/>
          <w:sz w:val="22"/>
        </w:rPr>
        <w:t xml:space="preserve">, Richardson &amp; Welch namely </w:t>
      </w:r>
      <w:proofErr w:type="spellStart"/>
      <w:r w:rsidRPr="002D3A9B">
        <w:rPr>
          <w:rFonts w:ascii="Calibri Light" w:hAnsi="Calibri Light"/>
          <w:spacing w:val="-2"/>
          <w:sz w:val="22"/>
        </w:rPr>
        <w:t>Shortt</w:t>
      </w:r>
      <w:proofErr w:type="spellEnd"/>
      <w:r w:rsidRPr="002D3A9B">
        <w:rPr>
          <w:rFonts w:ascii="Calibri Light" w:hAnsi="Calibri Light"/>
          <w:spacing w:val="-2"/>
          <w:sz w:val="22"/>
        </w:rPr>
        <w:t xml:space="preserve">, </w:t>
      </w:r>
      <w:proofErr w:type="spellStart"/>
      <w:r w:rsidRPr="002D3A9B">
        <w:rPr>
          <w:rFonts w:ascii="Calibri Light" w:hAnsi="Calibri Light"/>
          <w:spacing w:val="-2"/>
          <w:sz w:val="22"/>
        </w:rPr>
        <w:t>Hanbidge</w:t>
      </w:r>
      <w:proofErr w:type="spellEnd"/>
      <w:r w:rsidRPr="002D3A9B">
        <w:rPr>
          <w:rFonts w:ascii="Calibri Light" w:hAnsi="Calibri Light"/>
          <w:spacing w:val="-2"/>
          <w:sz w:val="22"/>
        </w:rPr>
        <w:t xml:space="preserve">, Snider, Richardson &amp; Welch and </w:t>
      </w:r>
      <w:proofErr w:type="spellStart"/>
      <w:r w:rsidRPr="002D3A9B">
        <w:rPr>
          <w:rFonts w:ascii="Calibri Light" w:hAnsi="Calibri Light"/>
          <w:spacing w:val="-2"/>
          <w:sz w:val="22"/>
        </w:rPr>
        <w:t>Shortt</w:t>
      </w:r>
      <w:proofErr w:type="spellEnd"/>
      <w:r w:rsidRPr="002D3A9B">
        <w:rPr>
          <w:rFonts w:ascii="Calibri Light" w:hAnsi="Calibri Light"/>
          <w:spacing w:val="-2"/>
          <w:sz w:val="22"/>
        </w:rPr>
        <w:t xml:space="preserve">, </w:t>
      </w:r>
      <w:proofErr w:type="spellStart"/>
      <w:r w:rsidRPr="002D3A9B">
        <w:rPr>
          <w:rFonts w:ascii="Calibri Light" w:hAnsi="Calibri Light"/>
          <w:spacing w:val="-2"/>
          <w:sz w:val="22"/>
        </w:rPr>
        <w:t>Hanbidge</w:t>
      </w:r>
      <w:proofErr w:type="spellEnd"/>
      <w:r w:rsidRPr="002D3A9B">
        <w:rPr>
          <w:rFonts w:ascii="Calibri Light" w:hAnsi="Calibri Light"/>
          <w:spacing w:val="-2"/>
          <w:sz w:val="22"/>
        </w:rPr>
        <w:t xml:space="preserve"> &amp; Snider.</w:t>
      </w:r>
      <w:bookmarkStart w:id="0" w:name="_GoBack"/>
      <w:bookmarkEnd w:id="0"/>
    </w:p>
    <w:sectPr w:rsidR="00A5740B" w:rsidRPr="002D3A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4D864E98"/>
    <w:multiLevelType w:val="hybridMultilevel"/>
    <w:tmpl w:val="E18077D6"/>
    <w:lvl w:ilvl="0" w:tplc="FFFFFFFF">
      <w:start w:val="1"/>
      <w:numFmt w:val="bullet"/>
      <w:lvlText w:val=""/>
      <w:legacy w:legacy="1" w:legacySpace="0" w:legacyIndent="432"/>
      <w:lvlJc w:val="left"/>
      <w:pPr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2D53AC"/>
    <w:multiLevelType w:val="singleLevel"/>
    <w:tmpl w:val="5A82B59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83D"/>
    <w:rsid w:val="002D3A9B"/>
    <w:rsid w:val="00A5740B"/>
    <w:rsid w:val="00EE3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27FBE5-B34A-425B-AFC2-1215259AB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D3A9B"/>
    <w:pPr>
      <w:widowControl w:val="0"/>
      <w:spacing w:after="0" w:line="240" w:lineRule="auto"/>
    </w:pPr>
    <w:rPr>
      <w:rFonts w:ascii="Univers" w:eastAsia="Times New Roman" w:hAnsi="Univers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2D3A9B"/>
    <w:pPr>
      <w:widowControl/>
      <w:tabs>
        <w:tab w:val="left" w:pos="1170"/>
        <w:tab w:val="left" w:pos="3690"/>
        <w:tab w:val="left" w:pos="8280"/>
      </w:tabs>
      <w:suppressAutoHyphens/>
      <w:ind w:left="3690" w:hanging="2520"/>
      <w:jc w:val="both"/>
    </w:pPr>
    <w:rPr>
      <w:rFonts w:ascii="Times New Roman" w:hAnsi="Times New Roman"/>
      <w:noProof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2D3A9B"/>
    <w:rPr>
      <w:rFonts w:ascii="Times New Roman" w:eastAsia="Times New Roman" w:hAnsi="Times New Roman" w:cs="Times New Roman"/>
      <w:noProof/>
      <w:szCs w:val="20"/>
      <w:lang w:val="en-US"/>
    </w:rPr>
  </w:style>
  <w:style w:type="paragraph" w:customStyle="1" w:styleId="bodytextindent0">
    <w:name w:val="#body text=indent 0"/>
    <w:basedOn w:val="Normal"/>
    <w:rsid w:val="002D3A9B"/>
    <w:pPr>
      <w:widowControl/>
      <w:spacing w:before="240"/>
      <w:jc w:val="both"/>
    </w:pPr>
    <w:rPr>
      <w:rFonts w:ascii="Times New Roman" w:hAnsi="Times New Roman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Phillips</dc:creator>
  <cp:keywords/>
  <dc:description/>
  <cp:lastModifiedBy>Meagan Phillips</cp:lastModifiedBy>
  <cp:revision>2</cp:revision>
  <dcterms:created xsi:type="dcterms:W3CDTF">2017-02-13T16:50:00Z</dcterms:created>
  <dcterms:modified xsi:type="dcterms:W3CDTF">2017-02-13T16:51:00Z</dcterms:modified>
</cp:coreProperties>
</file>